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76DB" w:rsidRPr="006576DB" w:rsidRDefault="006576DB" w:rsidP="006576DB">
      <w:pPr>
        <w:spacing w:after="0" w:line="480" w:lineRule="auto"/>
        <w:jc w:val="center"/>
        <w:rPr>
          <w:rFonts w:ascii="Times New Roman" w:hAnsi="Times New Roman" w:cs="Times New Roman"/>
          <w:b/>
          <w:sz w:val="24"/>
          <w:szCs w:val="24"/>
        </w:rPr>
      </w:pPr>
      <w:r w:rsidRPr="006576DB">
        <w:rPr>
          <w:rFonts w:ascii="Times New Roman" w:hAnsi="Times New Roman" w:cs="Times New Roman"/>
          <w:b/>
          <w:sz w:val="24"/>
          <w:szCs w:val="24"/>
        </w:rPr>
        <w:t>Change Management</w:t>
      </w:r>
    </w:p>
    <w:p w:rsidR="006576DB" w:rsidRDefault="006576DB" w:rsidP="006576DB">
      <w:pPr>
        <w:spacing w:after="0" w:line="480" w:lineRule="auto"/>
        <w:ind w:firstLine="720"/>
        <w:rPr>
          <w:rFonts w:ascii="Times New Roman" w:hAnsi="Times New Roman" w:cs="Times New Roman"/>
          <w:sz w:val="24"/>
          <w:szCs w:val="24"/>
        </w:rPr>
      </w:pPr>
      <w:r w:rsidRPr="006576DB">
        <w:rPr>
          <w:rFonts w:ascii="Times New Roman" w:hAnsi="Times New Roman" w:cs="Times New Roman"/>
          <w:sz w:val="24"/>
          <w:szCs w:val="24"/>
        </w:rPr>
        <w:t xml:space="preserve">In the current globalized environment, change is inevitable in the organizations and leaders must possess the necessary skills to need to help them accommodate the change. Organizations operate in the current globalized economy that is characterized by intense competition, economic interdependence, and collaboration (Managing change, 2009). As an aspiring leader, I understand that I must acknowledge and embrace diversity in the organization because it is fundamental in increasing organizational flexibility. As a leader, I will provide my employees with different work arrangement that enables each individual, despite the background, to interact and communicate with others who come from various backgrounds. Managing change requires one to learn how to work with people who do things and communicate differently (Managing Change, 2009). </w:t>
      </w:r>
    </w:p>
    <w:p w:rsidR="004F645A" w:rsidRPr="006576DB" w:rsidRDefault="006576DB" w:rsidP="006576DB">
      <w:pPr>
        <w:spacing w:after="0" w:line="480" w:lineRule="auto"/>
        <w:ind w:firstLine="720"/>
        <w:rPr>
          <w:rFonts w:ascii="Times New Roman" w:hAnsi="Times New Roman" w:cs="Times New Roman"/>
          <w:sz w:val="24"/>
          <w:szCs w:val="24"/>
        </w:rPr>
      </w:pPr>
      <w:r w:rsidRPr="006576DB">
        <w:rPr>
          <w:rFonts w:ascii="Times New Roman" w:hAnsi="Times New Roman" w:cs="Times New Roman"/>
          <w:sz w:val="24"/>
          <w:szCs w:val="24"/>
        </w:rPr>
        <w:t xml:space="preserve">As a leader, I understand that I must develop cultural intelligence to help me manage workplace diversity. Increasing my response to diversity will, in turn, increase organizational flexibility in the current globalized and dynamic work environment. Providing workers with flexible work arrangements like flex-time and payment schedules will help me create a convenient workplace environment for my workers. Managing Change in the organization starts with treating employees differently. I think that treating workers as independent consultants instead of the normal way of treating them as employees is one way to achieve effective management of work diversity. </w:t>
      </w:r>
    </w:p>
    <w:p w:rsidR="006576DB" w:rsidRDefault="006576DB" w:rsidP="006576DB">
      <w:pPr>
        <w:spacing w:after="0" w:line="480" w:lineRule="auto"/>
        <w:rPr>
          <w:rFonts w:ascii="Times New Roman" w:hAnsi="Times New Roman" w:cs="Times New Roman"/>
          <w:sz w:val="24"/>
          <w:szCs w:val="24"/>
        </w:rPr>
      </w:pPr>
    </w:p>
    <w:p w:rsidR="006576DB" w:rsidRDefault="006576DB" w:rsidP="006576DB">
      <w:pPr>
        <w:spacing w:after="0" w:line="480" w:lineRule="auto"/>
        <w:rPr>
          <w:rFonts w:ascii="Times New Roman" w:hAnsi="Times New Roman" w:cs="Times New Roman"/>
          <w:sz w:val="24"/>
          <w:szCs w:val="24"/>
        </w:rPr>
      </w:pPr>
    </w:p>
    <w:p w:rsidR="006576DB" w:rsidRDefault="006576DB" w:rsidP="006576DB">
      <w:pPr>
        <w:spacing w:after="0" w:line="480" w:lineRule="auto"/>
        <w:rPr>
          <w:rFonts w:ascii="Times New Roman" w:hAnsi="Times New Roman" w:cs="Times New Roman"/>
          <w:sz w:val="24"/>
          <w:szCs w:val="24"/>
        </w:rPr>
      </w:pPr>
    </w:p>
    <w:p w:rsidR="006576DB" w:rsidRPr="006576DB" w:rsidRDefault="006576DB" w:rsidP="006576DB">
      <w:pPr>
        <w:spacing w:after="0" w:line="480" w:lineRule="auto"/>
        <w:rPr>
          <w:rFonts w:ascii="Times New Roman" w:hAnsi="Times New Roman" w:cs="Times New Roman"/>
          <w:sz w:val="24"/>
          <w:szCs w:val="24"/>
        </w:rPr>
      </w:pPr>
    </w:p>
    <w:p w:rsidR="006576DB" w:rsidRPr="006576DB" w:rsidRDefault="006576DB" w:rsidP="006576DB">
      <w:pPr>
        <w:spacing w:after="0" w:line="480" w:lineRule="auto"/>
        <w:jc w:val="center"/>
        <w:rPr>
          <w:rFonts w:ascii="Times New Roman" w:hAnsi="Times New Roman" w:cs="Times New Roman"/>
          <w:sz w:val="24"/>
          <w:szCs w:val="24"/>
        </w:rPr>
      </w:pPr>
      <w:r w:rsidRPr="006576DB">
        <w:rPr>
          <w:rFonts w:ascii="Times New Roman" w:hAnsi="Times New Roman" w:cs="Times New Roman"/>
          <w:sz w:val="24"/>
          <w:szCs w:val="24"/>
        </w:rPr>
        <w:lastRenderedPageBreak/>
        <w:t>Reference</w:t>
      </w:r>
    </w:p>
    <w:p w:rsidR="006576DB" w:rsidRPr="006576DB" w:rsidRDefault="006576DB" w:rsidP="006576DB">
      <w:pPr>
        <w:spacing w:after="0" w:line="480" w:lineRule="auto"/>
        <w:ind w:left="720" w:hanging="720"/>
        <w:rPr>
          <w:rFonts w:ascii="Times New Roman" w:eastAsia="Times New Roman" w:hAnsi="Times New Roman" w:cs="Times New Roman"/>
          <w:sz w:val="24"/>
          <w:szCs w:val="24"/>
          <w:lang w:eastAsia="en-GB"/>
        </w:rPr>
      </w:pPr>
      <w:r w:rsidRPr="006576DB">
        <w:rPr>
          <w:rFonts w:ascii="Times New Roman" w:eastAsia="Times New Roman" w:hAnsi="Times New Roman" w:cs="Times New Roman"/>
          <w:i/>
          <w:sz w:val="24"/>
          <w:szCs w:val="24"/>
          <w:lang w:eastAsia="en-GB"/>
        </w:rPr>
        <w:t>Managing Change.</w:t>
      </w:r>
      <w:r w:rsidRPr="006576DB">
        <w:rPr>
          <w:rFonts w:ascii="Times New Roman" w:eastAsia="Times New Roman" w:hAnsi="Times New Roman" w:cs="Times New Roman"/>
          <w:sz w:val="24"/>
          <w:szCs w:val="24"/>
          <w:lang w:eastAsia="en-GB"/>
        </w:rPr>
        <w:t xml:space="preserve"> (2009). In </w:t>
      </w:r>
      <w:proofErr w:type="spellStart"/>
      <w:r w:rsidRPr="006576DB">
        <w:rPr>
          <w:rFonts w:ascii="Times New Roman" w:eastAsia="Times New Roman" w:hAnsi="Times New Roman" w:cs="Times New Roman"/>
          <w:sz w:val="24"/>
          <w:szCs w:val="24"/>
          <w:lang w:eastAsia="en-GB"/>
        </w:rPr>
        <w:t>Encyclopedia</w:t>
      </w:r>
      <w:proofErr w:type="spellEnd"/>
      <w:r w:rsidRPr="006576DB">
        <w:rPr>
          <w:rFonts w:ascii="Times New Roman" w:eastAsia="Times New Roman" w:hAnsi="Times New Roman" w:cs="Times New Roman"/>
          <w:sz w:val="24"/>
          <w:szCs w:val="24"/>
          <w:lang w:eastAsia="en-GB"/>
        </w:rPr>
        <w:t xml:space="preserve"> of Management (6th ed., pp. 540-544). Detroit, MI: Gale. Retrieved from </w:t>
      </w:r>
      <w:hyperlink r:id="rId4" w:tgtFrame="_blank" w:history="1">
        <w:r w:rsidRPr="006576DB">
          <w:rPr>
            <w:rFonts w:ascii="Times New Roman" w:eastAsia="Times New Roman" w:hAnsi="Times New Roman" w:cs="Times New Roman"/>
            <w:sz w:val="24"/>
            <w:szCs w:val="24"/>
            <w:lang w:eastAsia="en-GB"/>
          </w:rPr>
          <w:t>https://link-gale-com.ezproxy.umuc.edu/apps/doc/CX3273100176/GVRL?u=umd_umuc&amp;sid=GVRL&amp;xid=99ca6f0a</w:t>
        </w:r>
      </w:hyperlink>
    </w:p>
    <w:p w:rsidR="006576DB" w:rsidRPr="006576DB" w:rsidRDefault="006576DB" w:rsidP="006576DB">
      <w:pPr>
        <w:spacing w:after="0" w:line="480" w:lineRule="auto"/>
        <w:ind w:left="720" w:hanging="720"/>
        <w:rPr>
          <w:rFonts w:ascii="Times New Roman" w:hAnsi="Times New Roman" w:cs="Times New Roman"/>
          <w:sz w:val="24"/>
          <w:szCs w:val="24"/>
        </w:rPr>
      </w:pPr>
      <w:bookmarkStart w:id="0" w:name="_GoBack"/>
      <w:bookmarkEnd w:id="0"/>
    </w:p>
    <w:sectPr w:rsidR="006576DB" w:rsidRPr="006576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45A"/>
    <w:rsid w:val="0010658C"/>
    <w:rsid w:val="004F645A"/>
    <w:rsid w:val="006576DB"/>
    <w:rsid w:val="00913976"/>
    <w:rsid w:val="00CF69B8"/>
    <w:rsid w:val="00E11B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E438C8-AAF0-4A4B-9FDF-E4522090E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576D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6547355">
      <w:bodyDiv w:val="1"/>
      <w:marLeft w:val="0"/>
      <w:marRight w:val="0"/>
      <w:marTop w:val="0"/>
      <w:marBottom w:val="0"/>
      <w:divBdr>
        <w:top w:val="none" w:sz="0" w:space="0" w:color="auto"/>
        <w:left w:val="none" w:sz="0" w:space="0" w:color="auto"/>
        <w:bottom w:val="none" w:sz="0" w:space="0" w:color="auto"/>
        <w:right w:val="none" w:sz="0" w:space="0" w:color="auto"/>
      </w:divBdr>
      <w:divsChild>
        <w:div w:id="11752711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ink-gale-com.ezproxy.umuc.edu/apps/doc/CX3273100176/GVRL?u=umd_umuc&amp;sid=GVRL&amp;xid=99ca6f0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280</Words>
  <Characters>1601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2019-11-13T13:23:00Z</dcterms:created>
  <dcterms:modified xsi:type="dcterms:W3CDTF">2019-11-13T13:23:00Z</dcterms:modified>
</cp:coreProperties>
</file>